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The New Statue</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The pedestal engages the community in selecting a statue for a new location by encouraging people to visit the site to share their ideas. By being physically present at a site to submit proposals, individuals can develop a feeling for the locations and determine what figure would be appropriate for the location.</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Today, many statues have received backlash due to what the people represent and the context in which the statues are placed. The New Statue positions individuals in the community to consider prominent figures</w:t>
      </w:r>
      <w:r>
        <w:rPr>
          <w:outline w:val="0"/>
          <w:color w:val="202528"/>
          <w:sz w:val="32"/>
          <w:szCs w:val="32"/>
          <w:rtl w:val="1"/>
          <w14:textFill>
            <w14:solidFill>
              <w14:srgbClr w14:val="212529"/>
            </w14:solidFill>
          </w14:textFill>
        </w:rPr>
        <w:t xml:space="preserve">’ </w:t>
      </w:r>
      <w:r>
        <w:rPr>
          <w:outline w:val="0"/>
          <w:color w:val="202528"/>
          <w:sz w:val="32"/>
          <w:szCs w:val="32"/>
          <w:rtl w:val="0"/>
          <w:lang w:val="es-ES_tradnl"/>
          <w14:textFill>
            <w14:solidFill>
              <w14:srgbClr w14:val="212529"/>
            </w14:solidFill>
          </w14:textFill>
        </w:rPr>
        <w:t>legacies</w:t>
      </w:r>
      <w:r>
        <w:rPr>
          <w:outline w:val="0"/>
          <w:color w:val="202528"/>
          <w:sz w:val="32"/>
          <w:szCs w:val="32"/>
          <w:rtl w:val="0"/>
          <w:lang w:val="en-US"/>
          <w14:textFill>
            <w14:solidFill>
              <w14:srgbClr w14:val="212529"/>
            </w14:solidFill>
          </w14:textFill>
        </w:rPr>
        <w:t>—</w:t>
      </w:r>
      <w:r>
        <w:rPr>
          <w:outline w:val="0"/>
          <w:color w:val="202528"/>
          <w:sz w:val="32"/>
          <w:szCs w:val="32"/>
          <w:rtl w:val="0"/>
          <w:lang w:val="en-US"/>
          <w14:textFill>
            <w14:solidFill>
              <w14:srgbClr w14:val="212529"/>
            </w14:solidFill>
          </w14:textFill>
        </w:rPr>
        <w:t>allowing them to drive the conversation about who should be represented in public spaces.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